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b w:val="1"/>
          <w:smallCaps w:val="0"/>
        </w:rPr>
      </w:pPr>
      <w:r w:rsidDel="00000000" w:rsidR="00000000" w:rsidRPr="00000000">
        <w:rPr>
          <w:rFonts w:ascii="Times" w:cs="Times" w:eastAsia="Times" w:hAnsi="Times"/>
          <w:b w:val="1"/>
          <w:smallCaps w:val="0"/>
          <w:rtl w:val="0"/>
        </w:rPr>
        <w:t xml:space="preserve">Deity Microphones Unveils the PR-2: The Ultimate Recording Solution for Audio Professionals</w:t>
      </w:r>
    </w:p>
    <w:p w:rsidR="00000000" w:rsidDel="00000000" w:rsidP="00000000" w:rsidRDefault="00000000" w:rsidRPr="00000000" w14:paraId="00000002">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smallCaps w:val="0"/>
        </w:rPr>
      </w:pPr>
      <w:r w:rsidDel="00000000" w:rsidR="00000000" w:rsidRPr="00000000">
        <w:rPr>
          <w:rFonts w:ascii="Times" w:cs="Times" w:eastAsia="Times" w:hAnsi="Times"/>
          <w:b w:val="1"/>
          <w:smallCaps w:val="0"/>
          <w:rtl w:val="0"/>
        </w:rPr>
        <w:t xml:space="preserve">Los Angeles, CA – July 18th 2024</w:t>
      </w:r>
      <w:r w:rsidDel="00000000" w:rsidR="00000000" w:rsidRPr="00000000">
        <w:rPr>
          <w:rFonts w:ascii="Times" w:cs="Times" w:eastAsia="Times" w:hAnsi="Times"/>
          <w:smallCaps w:val="0"/>
          <w:rtl w:val="0"/>
        </w:rPr>
        <w:t xml:space="preserve"> – Deity Microphones, a leader in innovative audio equipment, is excited to announce the launch of the PR-2, a groundbreaking portable audio recorder designed to meet the demands of audio professionals and enthusiasts alike. Packed with cutting-edge features and unparalleled functionality, the PR-2 is set to revolutionize the way audio is captured and managed in the field.</w:t>
      </w:r>
    </w:p>
    <w:p w:rsidR="00000000" w:rsidDel="00000000" w:rsidP="00000000" w:rsidRDefault="00000000" w:rsidRPr="00000000" w14:paraId="00000003">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smallCaps w:val="0"/>
        </w:rPr>
      </w:pPr>
      <w:r w:rsidDel="00000000" w:rsidR="00000000" w:rsidRPr="00000000">
        <w:rPr>
          <w:rFonts w:ascii="Times" w:cs="Times" w:eastAsia="Times" w:hAnsi="Times"/>
          <w:smallCaps w:val="0"/>
          <w:rtl w:val="0"/>
        </w:rPr>
        <w:t xml:space="preserve">The PR-2 boasts a stereo locking 3.5mm Mic / Line Input, ensuring versatile connectivity for various microphones and audio sources. Its support for 24-bit and 32-bit float recording formats means users can achieve perfect gain staging, with the 32-bit float ensuring pristine audio quality without the risk of distortion or clipping. When operated as a USB audio inteface the PR-2 allows the PC to see a stereo 24bit 48kHz signal.</w:t>
      </w:r>
    </w:p>
    <w:p w:rsidR="00000000" w:rsidDel="00000000" w:rsidP="00000000" w:rsidRDefault="00000000" w:rsidRPr="00000000" w14:paraId="00000004">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smallCaps w:val="0"/>
        </w:rPr>
      </w:pPr>
      <w:r w:rsidDel="00000000" w:rsidR="00000000" w:rsidRPr="00000000">
        <w:rPr>
          <w:rFonts w:ascii="Times" w:cs="Times" w:eastAsia="Times" w:hAnsi="Times"/>
          <w:smallCaps w:val="0"/>
          <w:rtl w:val="0"/>
        </w:rPr>
        <w:t xml:space="preserve">One of the standout features of the PR-2 is its ability to wirelessly sync timecode from the Deity TC-1 timecode generator boxes. This integration guarantees seamless synchronization, simplifying post-production.</w:t>
      </w:r>
    </w:p>
    <w:p w:rsidR="00000000" w:rsidDel="00000000" w:rsidP="00000000" w:rsidRDefault="00000000" w:rsidRPr="00000000" w14:paraId="00000005">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smallCaps w:val="0"/>
        </w:rPr>
      </w:pPr>
      <w:r w:rsidDel="00000000" w:rsidR="00000000" w:rsidRPr="00000000">
        <w:rPr>
          <w:rFonts w:ascii="Times" w:cs="Times" w:eastAsia="Times" w:hAnsi="Times"/>
          <w:smallCaps w:val="0"/>
          <w:rtl w:val="0"/>
        </w:rPr>
        <w:t xml:space="preserve">The PR-2 can be remotely controlled via the Sidus Audio app, offering a range of up to 250 feet. This feature provides users with unprecedented flexibility and control, allowing for adjustments and monitoring without being tethered to the device. Bluetooth audio monitoring of the PR-2 via your cellphone can be achieved up to 35ft.</w:t>
      </w:r>
    </w:p>
    <w:p w:rsidR="00000000" w:rsidDel="00000000" w:rsidP="00000000" w:rsidRDefault="00000000" w:rsidRPr="00000000" w14:paraId="00000006">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smallCaps w:val="0"/>
        </w:rPr>
      </w:pPr>
      <w:r w:rsidDel="00000000" w:rsidR="00000000" w:rsidRPr="00000000">
        <w:rPr>
          <w:rFonts w:ascii="Times" w:cs="Times" w:eastAsia="Times" w:hAnsi="Times"/>
          <w:smallCaps w:val="0"/>
          <w:rtl w:val="0"/>
        </w:rPr>
        <w:t xml:space="preserve">For real-time monitoring, the PR-2 includes a headphone output, enabling users to check lavalier sound quality before and during recording sessions (headphone jack is disabled during recording on US models). This ensures that audio integrity is maintained throughout the recording process.</w:t>
      </w:r>
    </w:p>
    <w:p w:rsidR="00000000" w:rsidDel="00000000" w:rsidP="00000000" w:rsidRDefault="00000000" w:rsidRPr="00000000" w14:paraId="00000007">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smallCaps w:val="0"/>
        </w:rPr>
      </w:pPr>
      <w:r w:rsidDel="00000000" w:rsidR="00000000" w:rsidRPr="00000000">
        <w:rPr>
          <w:rFonts w:ascii="Times" w:cs="Times" w:eastAsia="Times" w:hAnsi="Times"/>
          <w:smallCaps w:val="0"/>
          <w:rtl w:val="0"/>
        </w:rPr>
        <w:t xml:space="preserve">Designed for extended use, the PR-2 operates on 2 AA batteries, delivering nearly 30 hours of continuous battery life. This remarkable efficiency makes the PR-2 an ideal companion for long recording sessions, remote shoots, and any scenario where reliable performance is essential.</w:t>
      </w:r>
    </w:p>
    <w:p w:rsidR="00000000" w:rsidDel="00000000" w:rsidP="00000000" w:rsidRDefault="00000000" w:rsidRPr="00000000" w14:paraId="00000008">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smallCaps w:val="0"/>
        </w:rPr>
      </w:pPr>
      <w:r w:rsidDel="00000000" w:rsidR="00000000" w:rsidRPr="00000000">
        <w:rPr>
          <w:rFonts w:ascii="Times" w:cs="Times" w:eastAsia="Times" w:hAnsi="Times"/>
          <w:smallCaps w:val="0"/>
          <w:rtl w:val="0"/>
        </w:rPr>
        <w:t xml:space="preserve">"We are thrilled to introduce the PR-2, a product that embodies Deity Microphones' commitment to innovation and quality," said Andrew Jones, Global Marketing Manager at Deity Microphones. "The PR-2 offers a suite of advanced features that cater to the needs of today's audio professionals, providing unparalleled versatility."</w:t>
      </w:r>
    </w:p>
    <w:p w:rsidR="00000000" w:rsidDel="00000000" w:rsidP="00000000" w:rsidRDefault="00000000" w:rsidRPr="00000000" w14:paraId="00000009">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smallCaps w:val="0"/>
        </w:rPr>
      </w:pPr>
      <w:r w:rsidDel="00000000" w:rsidR="00000000" w:rsidRPr="00000000">
        <w:rPr>
          <w:rFonts w:ascii="Times" w:cs="Times" w:eastAsia="Times" w:hAnsi="Times"/>
          <w:smallCaps w:val="0"/>
          <w:rtl w:val="0"/>
        </w:rPr>
        <w:t xml:space="preserve">Included with the PR-2 is the W.Lav Pro, a waterproof 4mm lavalier that has been used on movies and TV shows around the world.</w:t>
      </w:r>
    </w:p>
    <w:p w:rsidR="00000000" w:rsidDel="00000000" w:rsidP="00000000" w:rsidRDefault="00000000" w:rsidRPr="00000000" w14:paraId="0000000A">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rPr>
      </w:pPr>
      <w:r w:rsidDel="00000000" w:rsidR="00000000" w:rsidRPr="00000000">
        <w:rPr>
          <w:rFonts w:ascii="Times" w:cs="Times" w:eastAsia="Times" w:hAnsi="Times"/>
          <w:rtl w:val="0"/>
        </w:rPr>
        <w:t xml:space="preserve">Launching along side the PR-2 ($239) is the Dual-Headed WLP ($159) and the WLP Lavalier Deluxe Accessories Kit ($35) featuring a new deluxe foam cover with rubber gasket that is universally compatible with other 4mm lavaliers like the Sanken COS11D and the RODE Lavalier.</w:t>
      </w:r>
    </w:p>
    <w:p w:rsidR="00000000" w:rsidDel="00000000" w:rsidP="00000000" w:rsidRDefault="00000000" w:rsidRPr="00000000" w14:paraId="0000000B">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smallCaps w:val="0"/>
        </w:rPr>
      </w:pPr>
      <w:r w:rsidDel="00000000" w:rsidR="00000000" w:rsidRPr="00000000">
        <w:rPr>
          <w:rFonts w:ascii="Times" w:cs="Times" w:eastAsia="Times" w:hAnsi="Times"/>
          <w:smallCaps w:val="0"/>
          <w:rtl w:val="0"/>
        </w:rPr>
        <w:t xml:space="preserve">The Deity PR-2 is now available for purchase through authorized retailers and the Deity Microphones website. For more information about the PR-2 and other Deity Microphones products, please visit DeityMic.com.</w:t>
      </w:r>
    </w:p>
    <w:p w:rsidR="00000000" w:rsidDel="00000000" w:rsidP="00000000" w:rsidRDefault="00000000" w:rsidRPr="00000000" w14:paraId="0000000C">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b w:val="1"/>
          <w:smallCaps w:val="0"/>
        </w:rPr>
      </w:pPr>
      <w:r w:rsidDel="00000000" w:rsidR="00000000" w:rsidRPr="00000000">
        <w:rPr>
          <w:rFonts w:ascii="Times" w:cs="Times" w:eastAsia="Times" w:hAnsi="Times"/>
          <w:b w:val="1"/>
          <w:smallCaps w:val="0"/>
          <w:rtl w:val="0"/>
        </w:rPr>
        <w:t xml:space="preserve">About Deity Microphones</w:t>
      </w:r>
    </w:p>
    <w:p w:rsidR="00000000" w:rsidDel="00000000" w:rsidP="00000000" w:rsidRDefault="00000000" w:rsidRPr="00000000" w14:paraId="0000000D">
      <w:pPr>
        <w:pageBreakBefore w:val="0"/>
        <w:widowControl w:val="0"/>
        <w:pBdr>
          <w:top w:space="0" w:sz="0" w:val="nil"/>
          <w:left w:space="0" w:sz="0" w:val="nil"/>
          <w:bottom w:space="0" w:sz="0" w:val="nil"/>
          <w:right w:space="0" w:sz="0" w:val="nil"/>
          <w:between w:space="0" w:sz="0" w:val="nil"/>
        </w:pBdr>
        <w:shd w:fill="auto" w:val="clear"/>
        <w:spacing w:after="240" w:lineRule="auto"/>
        <w:rPr>
          <w:rFonts w:ascii="Times" w:cs="Times" w:eastAsia="Times" w:hAnsi="Times"/>
          <w:smallCaps w:val="0"/>
        </w:rPr>
      </w:pPr>
      <w:r w:rsidDel="00000000" w:rsidR="00000000" w:rsidRPr="00000000">
        <w:rPr>
          <w:rFonts w:ascii="Times" w:cs="Times" w:eastAsia="Times" w:hAnsi="Times"/>
          <w:smallCaps w:val="0"/>
          <w:rtl w:val="0"/>
        </w:rPr>
        <w:t xml:space="preserve">Deity Microphones is a leading manufacturer of professional audio equipment, dedicated to providing high-quality microphones and accessories for filmmakers, broadcasters, and audio enthusiasts. With a focus on innovation and user-centric design, Deity Microphones delivers products that meet the evolving needs of the audio industry.</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